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93A3E3E" w:rsidR="00AD4FD2" w:rsidRPr="00A42D69" w:rsidRDefault="002B1F8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2BE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2C6F2CE" w:rsidR="00AD4FD2" w:rsidRPr="00A42D69" w:rsidRDefault="004F7263" w:rsidP="00AD4FD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Bystrická dolina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4CCC316" w:rsidR="00AD4FD2" w:rsidRPr="00A42D69" w:rsidRDefault="002B1F8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1565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9739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5B5100">
        <w:trPr>
          <w:trHeight w:val="7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89739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5B5100">
        <w:trPr>
          <w:trHeight w:val="7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C71F60" w:rsidRPr="00334C9E" w14:paraId="6E79E935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2968DBBA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C71F60" w:rsidRPr="00334C9E" w14:paraId="16AFE783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459EB" w:rsidRPr="00334C9E" w14:paraId="38C6491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89739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AEC4F21" w:rsidR="009459EB" w:rsidRPr="00334C9E" w:rsidRDefault="005B5100" w:rsidP="005B51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="00854DA2">
              <w:t>lavn</w:t>
            </w:r>
            <w:r>
              <w:t>á</w:t>
            </w:r>
            <w:r w:rsidR="00854DA2">
              <w:t xml:space="preserve"> aktivit</w:t>
            </w:r>
            <w:r>
              <w:t>a</w:t>
            </w:r>
            <w:r w:rsidR="00854DA2">
              <w:t xml:space="preserve"> projektu </w:t>
            </w:r>
            <w:r>
              <w:t>je</w:t>
            </w:r>
            <w:r w:rsidR="00854DA2">
              <w:t xml:space="preserve"> odôvodnen</w:t>
            </w:r>
            <w:r>
              <w:t>á</w:t>
            </w:r>
            <w:r w:rsidR="00854DA2">
              <w:t xml:space="preserve"> z pohľadu východiskovej situácie, </w:t>
            </w:r>
            <w:r>
              <w:t>je</w:t>
            </w:r>
            <w:r w:rsidR="00854DA2">
              <w:t xml:space="preserve"> zrozumiteľne definovan</w:t>
            </w:r>
            <w:r>
              <w:t>á</w:t>
            </w:r>
            <w:r w:rsidR="00854DA2">
              <w:t xml:space="preserve"> a </w:t>
            </w:r>
            <w:r>
              <w:t>jej</w:t>
            </w:r>
            <w:r w:rsidR="00854DA2">
              <w:t xml:space="preserve"> realizáciou sa dosiahnu plánované ciele projektu. </w:t>
            </w:r>
          </w:p>
        </w:tc>
      </w:tr>
      <w:tr w:rsidR="009459EB" w:rsidRPr="00334C9E" w14:paraId="0FCF77B2" w14:textId="77777777" w:rsidTr="00525792">
        <w:trPr>
          <w:trHeight w:val="44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4848D25" w:rsidR="009459EB" w:rsidRPr="00334C9E" w:rsidRDefault="005B5100" w:rsidP="005B51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="00854DA2">
              <w:t>lavn</w:t>
            </w:r>
            <w:r>
              <w:t>á</w:t>
            </w:r>
            <w:r w:rsidR="00854DA2">
              <w:t xml:space="preserve"> aktiv</w:t>
            </w:r>
            <w:r>
              <w:t>i</w:t>
            </w:r>
            <w:r w:rsidR="00854DA2">
              <w:t>t</w:t>
            </w:r>
            <w:r>
              <w:t>a</w:t>
            </w:r>
            <w:r w:rsidR="00854DA2">
              <w:t xml:space="preserve"> projektu nie je odôvodnená z</w:t>
            </w:r>
            <w:r>
              <w:t> </w:t>
            </w:r>
            <w:r w:rsidR="00854DA2">
              <w:t>pohľadu východiskovej situácie a potrieb žiadateľa, nenapĺňa merateľný ukazovateľ opatrenia, resp. projekt neobsahuje aktivit</w:t>
            </w:r>
            <w:r>
              <w:t>u</w:t>
            </w:r>
            <w:r w:rsidR="00854DA2">
              <w:t>, ktor</w:t>
            </w:r>
            <w:r>
              <w:t>á</w:t>
            </w:r>
            <w:r w:rsidR="00854DA2">
              <w:t xml:space="preserve"> </w:t>
            </w:r>
            <w:r>
              <w:lastRenderedPageBreak/>
              <w:t xml:space="preserve">je </w:t>
            </w:r>
            <w:r w:rsidR="00854DA2">
              <w:t>nevyhnutn</w:t>
            </w:r>
            <w:r>
              <w:t>á</w:t>
            </w:r>
            <w:r w:rsidR="00854DA2">
              <w:t xml:space="preserve"> pre jeho realizáciu. Zistené nedostatky sú závažného charakteru.</w:t>
            </w:r>
          </w:p>
        </w:tc>
      </w:tr>
      <w:tr w:rsidR="009459EB" w:rsidRPr="00334C9E" w14:paraId="6823F14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89739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89739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525792">
        <w:trPr>
          <w:trHeight w:val="13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89739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lastRenderedPageBreak/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282CFB9" w:rsidR="00897391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FA1A4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67722592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6ACEAB6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89739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555DB5A1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0DD7CE" w14:textId="391CA60B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1AD448" w14:textId="6F4E914A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428BA7F" w14:textId="77777777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9356"/>
        <w:gridCol w:w="1301"/>
        <w:gridCol w:w="1307"/>
        <w:gridCol w:w="1219"/>
      </w:tblGrid>
      <w:tr w:rsidR="009459EB" w:rsidRPr="00334C9E" w14:paraId="7E06EA27" w14:textId="77777777" w:rsidTr="00525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D20AF" w:rsidRPr="00334C9E" w14:paraId="050F6B9E" w14:textId="77777777" w:rsidTr="00525792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525792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525792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D20AF" w:rsidRPr="00334C9E" w14:paraId="0319335E" w14:textId="77777777" w:rsidTr="00525792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525792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9C68515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525792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525792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525792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49265B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9265B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525792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49265B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9265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525792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525792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525792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D6E45D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E6AC63A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5B5100" w:rsidRPr="00334C9E" w14:paraId="560413C1" w14:textId="77777777" w:rsidTr="00701859">
        <w:trPr>
          <w:trHeight w:val="5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5B5100" w:rsidRPr="00334C9E" w:rsidRDefault="005B510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5B5100" w:rsidRPr="00334C9E" w:rsidRDefault="005B510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5B5100" w:rsidRPr="00334C9E" w:rsidRDefault="005B510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525792">
        <w:trPr>
          <w:trHeight w:val="36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F1BC1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F963E8" w:rsidRPr="00334C9E" w14:paraId="5B32C337" w14:textId="77777777" w:rsidTr="00525792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7C27A372" w:rsidR="00F963E8" w:rsidRPr="001C563C" w:rsidRDefault="00F963E8" w:rsidP="00525792">
            <w:pPr>
              <w:spacing w:before="120" w:after="120"/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>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263CB283" w:rsidR="00F963E8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A78E5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963E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394091B8" w:rsidR="00AD4FD2" w:rsidRDefault="00AD4FD2">
      <w:pPr>
        <w:rPr>
          <w:rFonts w:cs="Arial"/>
          <w:color w:val="000000" w:themeColor="text1"/>
        </w:rPr>
      </w:pPr>
    </w:p>
    <w:p w14:paraId="79D2AE03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6D21DFB4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226A8FF8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54465AA" w:rsidR="00607288" w:rsidRPr="00A42D69" w:rsidRDefault="002B1F8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68B4977" w:rsidR="00607288" w:rsidRPr="00A42D69" w:rsidRDefault="00C2033E" w:rsidP="00C47E3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Bystrická dolina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2278A5" w:rsidR="00607288" w:rsidRPr="00A42D69" w:rsidRDefault="002B1F8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1565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525792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FD4BCBD" w14:textId="77777777" w:rsidR="0049265B" w:rsidRPr="00A654E1" w:rsidRDefault="0049265B" w:rsidP="0049265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4F5994F9" w14:textId="77777777" w:rsidR="0049265B" w:rsidRDefault="0049265B" w:rsidP="0049265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49265B" w14:paraId="6D1AAB52" w14:textId="77777777" w:rsidTr="00B650CC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B4E71B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12B7B2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1E0D0A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E72F9F" w14:textId="77777777" w:rsidR="0049265B" w:rsidRDefault="0049265B" w:rsidP="00B650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Spôsob výpočtu</w:t>
            </w:r>
          </w:p>
        </w:tc>
      </w:tr>
      <w:tr w:rsidR="0049265B" w14:paraId="50FA2FB1" w14:textId="77777777" w:rsidTr="00B650C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A59" w14:textId="600CD7FE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C.1</w:t>
            </w:r>
          </w:p>
          <w:p w14:paraId="1ECFFEFE" w14:textId="0E33D18A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Komunitné sociálne služby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4C4" w14:textId="4CA20626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C10</w:t>
            </w:r>
            <w:r w:rsidR="005B5100">
              <w:rPr>
                <w:rFonts w:cstheme="minorHAnsi"/>
              </w:rPr>
              <w:t>3</w:t>
            </w:r>
          </w:p>
          <w:p w14:paraId="49076969" w14:textId="415E97C5" w:rsidR="005B5100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Zvýšená kapacita podporených zariadení </w:t>
            </w:r>
            <w:r w:rsidR="005B5100">
              <w:rPr>
                <w:rFonts w:cstheme="minorHAnsi"/>
              </w:rPr>
              <w:t xml:space="preserve">komunitných </w:t>
            </w:r>
            <w:r>
              <w:rPr>
                <w:rFonts w:cstheme="minorHAnsi"/>
              </w:rPr>
              <w:t>sociálnych služieb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C28D" w14:textId="61D17955" w:rsidR="0049265B" w:rsidRDefault="0049265B" w:rsidP="00B65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Miesto v sociálnych službách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7A28" w14:textId="732ED75F" w:rsidR="0049265B" w:rsidRDefault="0049265B" w:rsidP="005B51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výška príspevku v EUR na hlavnú aktivitu projektu / </w:t>
            </w:r>
            <w:r w:rsidR="005B5100">
              <w:rPr>
                <w:rFonts w:cstheme="minorHAnsi"/>
              </w:rPr>
              <w:t>počet m</w:t>
            </w:r>
            <w:r>
              <w:rPr>
                <w:rFonts w:cstheme="minorHAnsi"/>
              </w:rPr>
              <w:t>iest v sociálnych službách</w:t>
            </w:r>
          </w:p>
        </w:tc>
      </w:tr>
    </w:tbl>
    <w:p w14:paraId="29046701" w14:textId="77777777" w:rsidR="0049265B" w:rsidRDefault="0049265B" w:rsidP="0049265B">
      <w:pPr>
        <w:jc w:val="both"/>
      </w:pPr>
    </w:p>
    <w:p w14:paraId="28F052B4" w14:textId="77777777" w:rsidR="0049265B" w:rsidRPr="00D40E58" w:rsidRDefault="0049265B" w:rsidP="0049265B">
      <w:pPr>
        <w:jc w:val="both"/>
      </w:pPr>
    </w:p>
    <w:p w14:paraId="26A185DB" w14:textId="77777777" w:rsidR="0049265B" w:rsidRPr="00A654E1" w:rsidRDefault="0049265B" w:rsidP="0049265B">
      <w:pPr>
        <w:pStyle w:val="Odsekzoznamu"/>
        <w:numPr>
          <w:ilvl w:val="0"/>
          <w:numId w:val="32"/>
        </w:numPr>
        <w:spacing w:after="160" w:line="259" w:lineRule="auto"/>
        <w:ind w:left="1701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1D98DA75" w14:textId="77777777" w:rsidR="0049265B" w:rsidRDefault="0049265B" w:rsidP="00525792">
      <w:pPr>
        <w:pStyle w:val="Odsekzoznamu"/>
        <w:ind w:left="1701" w:right="372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C018151" w14:textId="77777777" w:rsidR="0049265B" w:rsidRDefault="0049265B" w:rsidP="0049265B">
      <w:pPr>
        <w:pStyle w:val="Odsekzoznamu"/>
        <w:ind w:left="1701"/>
        <w:rPr>
          <w:rFonts w:ascii="Arial" w:hAnsi="Arial" w:cs="Arial"/>
          <w:sz w:val="20"/>
          <w:szCs w:val="20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sectPr w:rsidR="0049265B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D10E" w14:textId="77777777" w:rsidR="002B1F8B" w:rsidRDefault="002B1F8B" w:rsidP="006447D5">
      <w:pPr>
        <w:spacing w:after="0" w:line="240" w:lineRule="auto"/>
      </w:pPr>
      <w:r>
        <w:separator/>
      </w:r>
    </w:p>
  </w:endnote>
  <w:endnote w:type="continuationSeparator" w:id="0">
    <w:p w14:paraId="47288C8E" w14:textId="77777777" w:rsidR="002B1F8B" w:rsidRDefault="002B1F8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49F8C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510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F37E" w14:textId="77777777" w:rsidR="002B1F8B" w:rsidRDefault="002B1F8B" w:rsidP="006447D5">
      <w:pPr>
        <w:spacing w:after="0" w:line="240" w:lineRule="auto"/>
      </w:pPr>
      <w:r>
        <w:separator/>
      </w:r>
    </w:p>
  </w:footnote>
  <w:footnote w:type="continuationSeparator" w:id="0">
    <w:p w14:paraId="0C8EBCAB" w14:textId="77777777" w:rsidR="002B1F8B" w:rsidRDefault="002B1F8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7F50152" w:rsidR="00E5263D" w:rsidRPr="001F013A" w:rsidRDefault="0070130D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143AEA3B" wp14:editId="2DB22F30">
          <wp:extent cx="990600" cy="400050"/>
          <wp:effectExtent l="0" t="0" r="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01834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7D4066C6" wp14:editId="4C4528E4">
          <wp:simplePos x="0" y="0"/>
          <wp:positionH relativeFrom="column">
            <wp:posOffset>4276725</wp:posOffset>
          </wp:positionH>
          <wp:positionV relativeFrom="paragraph">
            <wp:posOffset>-353695</wp:posOffset>
          </wp:positionV>
          <wp:extent cx="2228215" cy="8001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90CA89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28637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B3DDD6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915CEA1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17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1E9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34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1F8B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1899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90D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2EA7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834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42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943"/>
    <w:rsid w:val="00461E72"/>
    <w:rsid w:val="004627BA"/>
    <w:rsid w:val="00467B03"/>
    <w:rsid w:val="00473D27"/>
    <w:rsid w:val="00480D9F"/>
    <w:rsid w:val="0049086C"/>
    <w:rsid w:val="0049265B"/>
    <w:rsid w:val="00492C48"/>
    <w:rsid w:val="004938B3"/>
    <w:rsid w:val="00493914"/>
    <w:rsid w:val="00495768"/>
    <w:rsid w:val="0049731C"/>
    <w:rsid w:val="004A2BE0"/>
    <w:rsid w:val="004B31A8"/>
    <w:rsid w:val="004B5519"/>
    <w:rsid w:val="004B5B76"/>
    <w:rsid w:val="004B756D"/>
    <w:rsid w:val="004C2866"/>
    <w:rsid w:val="004C301F"/>
    <w:rsid w:val="004C60FA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579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5100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30D"/>
    <w:rsid w:val="00715E12"/>
    <w:rsid w:val="00715F66"/>
    <w:rsid w:val="00720FFF"/>
    <w:rsid w:val="00723839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39B1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5656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033E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63B11"/>
    <w:rsid w:val="0017285F"/>
    <w:rsid w:val="00212C3B"/>
    <w:rsid w:val="00521A49"/>
    <w:rsid w:val="005A4146"/>
    <w:rsid w:val="006B3B1E"/>
    <w:rsid w:val="007C7DA3"/>
    <w:rsid w:val="00840ED5"/>
    <w:rsid w:val="008A550F"/>
    <w:rsid w:val="009B56DD"/>
    <w:rsid w:val="00A44C0A"/>
    <w:rsid w:val="00AD089D"/>
    <w:rsid w:val="00B20F1E"/>
    <w:rsid w:val="00B874A2"/>
    <w:rsid w:val="00BA155B"/>
    <w:rsid w:val="00E00473"/>
    <w:rsid w:val="00EA7464"/>
    <w:rsid w:val="00EF6FB8"/>
    <w:rsid w:val="00F60CBA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7AAD-A0BB-4B52-8C20-DB0E67CC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2020-10-09T07:11:00Z</dcterms:created>
  <dcterms:modified xsi:type="dcterms:W3CDTF">2020-10-09T07:11:00Z</dcterms:modified>
</cp:coreProperties>
</file>