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C51C" w14:textId="5EDD300C" w:rsidR="004D75DA" w:rsidRPr="001F013A" w:rsidRDefault="004D75DA" w:rsidP="004D75DA">
      <w:pPr>
        <w:pStyle w:val="Hlavika"/>
        <w:tabs>
          <w:tab w:val="left" w:pos="2844"/>
        </w:tabs>
        <w:jc w:val="left"/>
        <w:rPr>
          <w:rFonts w:ascii="Arial Narrow" w:hAnsi="Arial Narrow"/>
          <w:sz w:val="20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 wp14:anchorId="66891A8B" wp14:editId="535DCF7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95400" cy="426720"/>
            <wp:effectExtent l="0" t="0" r="0" b="0"/>
            <wp:wrapTight wrapText="bothSides">
              <wp:wrapPolygon edited="0">
                <wp:start x="0" y="0"/>
                <wp:lineTo x="0" y="20250"/>
                <wp:lineTo x="21282" y="20250"/>
                <wp:lineTo x="21282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6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541B8CD3" wp14:editId="559C0F14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16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6B41B2D8" wp14:editId="5276F8DC">
            <wp:simplePos x="0" y="0"/>
            <wp:positionH relativeFrom="column">
              <wp:posOffset>2434428</wp:posOffset>
            </wp:positionH>
            <wp:positionV relativeFrom="paragraph">
              <wp:posOffset>-92075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3935FB72" wp14:editId="66FC10FD">
            <wp:simplePos x="0" y="0"/>
            <wp:positionH relativeFrom="column">
              <wp:posOffset>7195658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</w:p>
    <w:p w14:paraId="5E619118" w14:textId="24774E32" w:rsidR="00E4796C" w:rsidRDefault="004D75DA" w:rsidP="004D75DA">
      <w:pPr>
        <w:tabs>
          <w:tab w:val="left" w:pos="28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40EA788D" w14:textId="7E1F9874" w:rsidR="004D75DA" w:rsidRDefault="004D75DA">
      <w:pPr>
        <w:rPr>
          <w:rFonts w:asciiTheme="minorHAnsi" w:hAnsiTheme="minorHAnsi"/>
          <w:szCs w:val="22"/>
        </w:rPr>
      </w:pPr>
    </w:p>
    <w:p w14:paraId="541155E1" w14:textId="77777777" w:rsidR="00E45D18" w:rsidRPr="00730D1A" w:rsidRDefault="00E45D18" w:rsidP="00E45D18">
      <w:pPr>
        <w:pStyle w:val="Hlavika"/>
        <w:rPr>
          <w:rFonts w:ascii="Arial Narrow" w:hAnsi="Arial Narrow" w:cs="Arial"/>
        </w:rPr>
      </w:pPr>
      <w:r w:rsidRPr="002D0E38">
        <w:rPr>
          <w:rFonts w:ascii="Arial Narrow" w:hAnsi="Arial Narrow" w:cs="Arial"/>
          <w:sz w:val="20"/>
        </w:rPr>
        <w:t>Príloha č. 3  výzvy – Zoznam povinných merateľných ukazovateľov projektu</w:t>
      </w:r>
    </w:p>
    <w:p w14:paraId="1D28952D" w14:textId="77777777" w:rsidR="004D75DA" w:rsidRPr="00A42D69" w:rsidRDefault="004D75DA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BD1AA3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3E34AFCE" w:rsidR="00BC628D" w:rsidRPr="00A42D69" w:rsidRDefault="00E24273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Bystrická dolina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60019766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BD1AA3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  <w:bookmarkStart w:id="1" w:name="_GoBack"/>
        <w:bookmarkEnd w:id="1"/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C0112" w:rsidRPr="009365C4" w14:paraId="083CCF42" w14:textId="7777777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A61B13C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00D90266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187" w:type="dxa"/>
            <w:shd w:val="clear" w:color="auto" w:fill="FFFFFF" w:themeFill="background1"/>
          </w:tcPr>
          <w:p w14:paraId="203DADFE" w14:textId="6C2F5CF7" w:rsidR="008C0112" w:rsidRPr="00EC501F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14:paraId="79489FD2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14:paraId="7228299E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D191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14:paraId="47C3F1C3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31E9B68" w14:textId="77777777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sectPr w:rsidR="001A6EA1" w:rsidRPr="001A6EA1" w:rsidSect="00E24273">
      <w:headerReference w:type="first" r:id="rId12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A662" w14:textId="77777777" w:rsidR="00BD1AA3" w:rsidRDefault="00BD1AA3">
      <w:r>
        <w:separator/>
      </w:r>
    </w:p>
  </w:endnote>
  <w:endnote w:type="continuationSeparator" w:id="0">
    <w:p w14:paraId="1BAB0625" w14:textId="77777777" w:rsidR="00BD1AA3" w:rsidRDefault="00BD1AA3">
      <w:r>
        <w:continuationSeparator/>
      </w:r>
    </w:p>
  </w:endnote>
  <w:endnote w:type="continuationNotice" w:id="1">
    <w:p w14:paraId="1E01F64D" w14:textId="77777777" w:rsidR="00BD1AA3" w:rsidRDefault="00BD1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7F41" w14:textId="77777777" w:rsidR="00BD1AA3" w:rsidRDefault="00BD1AA3">
      <w:r>
        <w:separator/>
      </w:r>
    </w:p>
  </w:footnote>
  <w:footnote w:type="continuationSeparator" w:id="0">
    <w:p w14:paraId="271CBA52" w14:textId="77777777" w:rsidR="00BD1AA3" w:rsidRDefault="00BD1AA3">
      <w:r>
        <w:continuationSeparator/>
      </w:r>
    </w:p>
  </w:footnote>
  <w:footnote w:type="continuationNotice" w:id="1">
    <w:p w14:paraId="5D0E4D8B" w14:textId="77777777" w:rsidR="00BD1AA3" w:rsidRDefault="00BD1AA3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14E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5DA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5149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0B97"/>
    <w:rsid w:val="00831CF8"/>
    <w:rsid w:val="00832028"/>
    <w:rsid w:val="00832EAD"/>
    <w:rsid w:val="00832F4E"/>
    <w:rsid w:val="00833113"/>
    <w:rsid w:val="00833D4D"/>
    <w:rsid w:val="00833F9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220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1AA3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6BDD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4273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5D18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629C6"/>
    <w:rsid w:val="006E2383"/>
    <w:rsid w:val="008839C8"/>
    <w:rsid w:val="00A74980"/>
    <w:rsid w:val="00B62629"/>
    <w:rsid w:val="00B9620C"/>
    <w:rsid w:val="00C31B9D"/>
    <w:rsid w:val="00C40C5F"/>
    <w:rsid w:val="00CA2517"/>
    <w:rsid w:val="00D44CE6"/>
    <w:rsid w:val="00D948A4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391C-6738-40FA-A242-6AC01B1A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2020-01-21T12:28:00Z</dcterms:created>
  <dcterms:modified xsi:type="dcterms:W3CDTF">2020-01-23T09:31:00Z</dcterms:modified>
</cp:coreProperties>
</file>